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0" w:type="dxa"/>
        <w:tblCellSpacing w:w="0" w:type="dxa"/>
        <w:tblInd w:w="-284" w:type="dxa"/>
        <w:shd w:val="clear" w:color="auto" w:fill="FFFFFF"/>
        <w:tblCellMar>
          <w:left w:w="0" w:type="dxa"/>
          <w:right w:w="0" w:type="dxa"/>
        </w:tblCellMar>
        <w:tblLook w:val="04A0" w:firstRow="1" w:lastRow="0" w:firstColumn="1" w:lastColumn="0" w:noHBand="0" w:noVBand="1"/>
      </w:tblPr>
      <w:tblGrid>
        <w:gridCol w:w="3828"/>
        <w:gridCol w:w="6292"/>
      </w:tblGrid>
      <w:tr w:rsidR="0068306F" w14:paraId="5D294BA3" w14:textId="77777777">
        <w:trPr>
          <w:tblCellSpacing w:w="0" w:type="dxa"/>
        </w:trPr>
        <w:tc>
          <w:tcPr>
            <w:tcW w:w="3828" w:type="dxa"/>
            <w:shd w:val="clear" w:color="auto" w:fill="FFFFFF"/>
            <w:tcMar>
              <w:top w:w="0" w:type="dxa"/>
              <w:left w:w="108" w:type="dxa"/>
              <w:bottom w:w="0" w:type="dxa"/>
              <w:right w:w="108" w:type="dxa"/>
            </w:tcMar>
          </w:tcPr>
          <w:p w14:paraId="43765093" w14:textId="77777777" w:rsidR="0068306F" w:rsidRDefault="004A0BB6">
            <w:pPr>
              <w:spacing w:before="120" w:after="120" w:line="234" w:lineRule="atLeast"/>
              <w:jc w:val="center"/>
              <w:rPr>
                <w:rFonts w:eastAsia="Times New Roman" w:cs="Times New Roman"/>
                <w:b/>
                <w:bCs/>
                <w:color w:val="000000"/>
                <w:sz w:val="22"/>
                <w:shd w:val="clear" w:color="auto" w:fill="FFFFFF"/>
              </w:rPr>
            </w:pPr>
            <w:r>
              <w:rPr>
                <w:rFonts w:eastAsia="Times New Roman" w:cs="Times New Roman"/>
                <w:b/>
                <w:bCs/>
                <w:color w:val="000000"/>
                <w:sz w:val="22"/>
                <w:shd w:val="clear" w:color="auto" w:fill="FFFFFF"/>
              </w:rPr>
              <w:t>CÔNG AN TỈNH TÂY NINH</w:t>
            </w:r>
          </w:p>
          <w:p w14:paraId="2CFDFE3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2"/>
                <w:shd w:val="clear" w:color="auto" w:fill="FFFFFF"/>
              </w:rPr>
              <w:t>CÔNG AN HUYỆN CHÂU THÀNH</w:t>
            </w:r>
            <w:r>
              <w:rPr>
                <w:rFonts w:eastAsia="Times New Roman" w:cs="Times New Roman"/>
                <w:b/>
                <w:bCs/>
                <w:color w:val="000000"/>
                <w:sz w:val="26"/>
                <w:szCs w:val="26"/>
              </w:rPr>
              <w:br/>
              <w:t>--------</w:t>
            </w:r>
          </w:p>
        </w:tc>
        <w:tc>
          <w:tcPr>
            <w:tcW w:w="6292" w:type="dxa"/>
            <w:shd w:val="clear" w:color="auto" w:fill="FFFFFF"/>
            <w:tcMar>
              <w:top w:w="0" w:type="dxa"/>
              <w:left w:w="108" w:type="dxa"/>
              <w:bottom w:w="0" w:type="dxa"/>
              <w:right w:w="108" w:type="dxa"/>
            </w:tcMar>
          </w:tcPr>
          <w:p w14:paraId="270DF2D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lang w:val="vi-VN"/>
              </w:rPr>
              <w:t>CỘNG HÒA XÃ HỘI CHỦ NGHĨA VIỆT NAM</w:t>
            </w:r>
            <w:r>
              <w:rPr>
                <w:rFonts w:eastAsia="Times New Roman" w:cs="Times New Roman"/>
                <w:b/>
                <w:bCs/>
                <w:color w:val="000000"/>
                <w:sz w:val="26"/>
                <w:szCs w:val="26"/>
                <w:lang w:val="vi-VN"/>
              </w:rPr>
              <w:br/>
              <w:t>Độc lập - Tự do - Hạnh phúc</w:t>
            </w:r>
            <w:r>
              <w:rPr>
                <w:rFonts w:eastAsia="Times New Roman" w:cs="Times New Roman"/>
                <w:b/>
                <w:bCs/>
                <w:color w:val="000000"/>
                <w:sz w:val="26"/>
                <w:szCs w:val="26"/>
                <w:lang w:val="vi-VN"/>
              </w:rPr>
              <w:br/>
              <w:t>---------------</w:t>
            </w:r>
          </w:p>
        </w:tc>
      </w:tr>
      <w:tr w:rsidR="0068306F" w14:paraId="24DD0A38" w14:textId="77777777">
        <w:trPr>
          <w:tblCellSpacing w:w="0" w:type="dxa"/>
        </w:trPr>
        <w:tc>
          <w:tcPr>
            <w:tcW w:w="3828" w:type="dxa"/>
            <w:shd w:val="clear" w:color="auto" w:fill="FFFFFF"/>
            <w:tcMar>
              <w:top w:w="0" w:type="dxa"/>
              <w:left w:w="108" w:type="dxa"/>
              <w:bottom w:w="0" w:type="dxa"/>
              <w:right w:w="108" w:type="dxa"/>
            </w:tcMar>
          </w:tcPr>
          <w:p w14:paraId="144794E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rPr>
              <w:t> </w:t>
            </w:r>
          </w:p>
        </w:tc>
        <w:tc>
          <w:tcPr>
            <w:tcW w:w="6292" w:type="dxa"/>
            <w:shd w:val="clear" w:color="auto" w:fill="FFFFFF"/>
            <w:tcMar>
              <w:top w:w="0" w:type="dxa"/>
              <w:left w:w="108" w:type="dxa"/>
              <w:bottom w:w="0" w:type="dxa"/>
              <w:right w:w="108" w:type="dxa"/>
            </w:tcMar>
          </w:tcPr>
          <w:p w14:paraId="1927BF2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i/>
                <w:iCs/>
                <w:color w:val="000000"/>
                <w:sz w:val="26"/>
                <w:szCs w:val="26"/>
                <w:shd w:val="clear" w:color="auto" w:fill="FFFFFF"/>
              </w:rPr>
              <w:t>Châu Thành,</w:t>
            </w:r>
            <w:r>
              <w:rPr>
                <w:rFonts w:eastAsia="Times New Roman" w:cs="Times New Roman"/>
                <w:i/>
                <w:iCs/>
                <w:color w:val="000000"/>
                <w:sz w:val="26"/>
                <w:szCs w:val="26"/>
                <w:shd w:val="clear" w:color="auto" w:fill="FFFFFF"/>
                <w:lang w:val="vi-VN"/>
              </w:rPr>
              <w:t xml:space="preserve"> ngày</w:t>
            </w:r>
            <w:r>
              <w:rPr>
                <w:rFonts w:eastAsia="Times New Roman" w:cs="Times New Roman"/>
                <w:i/>
                <w:iCs/>
                <w:color w:val="000000"/>
                <w:sz w:val="26"/>
                <w:szCs w:val="26"/>
                <w:shd w:val="clear" w:color="auto" w:fill="FFFFFF"/>
              </w:rPr>
              <w:t xml:space="preserve"> 0</w:t>
            </w:r>
            <w:r>
              <w:rPr>
                <w:rFonts w:eastAsia="Times New Roman" w:cs="Times New Roman"/>
                <w:i/>
                <w:iCs/>
                <w:color w:val="000000"/>
                <w:sz w:val="26"/>
                <w:szCs w:val="26"/>
                <w:shd w:val="clear" w:color="auto" w:fill="FFFFFF"/>
              </w:rPr>
              <w:t>6</w:t>
            </w:r>
            <w:r>
              <w:rPr>
                <w:rFonts w:eastAsia="Times New Roman" w:cs="Times New Roman"/>
                <w:i/>
                <w:iCs/>
                <w:color w:val="000000"/>
                <w:sz w:val="26"/>
                <w:szCs w:val="26"/>
                <w:shd w:val="clear" w:color="auto" w:fill="FFFFFF"/>
                <w:lang w:val="vi-VN"/>
              </w:rPr>
              <w:t> tháng</w:t>
            </w:r>
            <w:r>
              <w:rPr>
                <w:rFonts w:eastAsia="Times New Roman" w:cs="Times New Roman"/>
                <w:i/>
                <w:iCs/>
                <w:color w:val="000000"/>
                <w:sz w:val="26"/>
                <w:szCs w:val="26"/>
                <w:shd w:val="clear" w:color="auto" w:fill="FFFFFF"/>
              </w:rPr>
              <w:t xml:space="preserve"> 6</w:t>
            </w:r>
            <w:r>
              <w:rPr>
                <w:rFonts w:eastAsia="Times New Roman" w:cs="Times New Roman"/>
                <w:i/>
                <w:iCs/>
                <w:color w:val="000000"/>
                <w:sz w:val="26"/>
                <w:szCs w:val="26"/>
                <w:shd w:val="clear" w:color="auto" w:fill="FFFFFF"/>
                <w:lang w:val="vi-VN"/>
              </w:rPr>
              <w:t> năm</w:t>
            </w:r>
            <w:r>
              <w:rPr>
                <w:rFonts w:eastAsia="Times New Roman" w:cs="Times New Roman"/>
                <w:i/>
                <w:iCs/>
                <w:color w:val="000000"/>
                <w:sz w:val="26"/>
                <w:szCs w:val="26"/>
                <w:shd w:val="clear" w:color="auto" w:fill="FFFFFF"/>
              </w:rPr>
              <w:t xml:space="preserve"> 2024</w:t>
            </w:r>
          </w:p>
        </w:tc>
      </w:tr>
    </w:tbl>
    <w:p w14:paraId="4EDDD205" w14:textId="77777777" w:rsidR="0068306F" w:rsidRDefault="0068306F">
      <w:pPr>
        <w:shd w:val="clear" w:color="auto" w:fill="FFFFFF"/>
        <w:spacing w:before="120" w:after="120" w:line="234" w:lineRule="atLeast"/>
        <w:rPr>
          <w:rFonts w:eastAsia="Times New Roman" w:cs="Times New Roman"/>
          <w:color w:val="000000"/>
          <w:sz w:val="26"/>
          <w:szCs w:val="26"/>
        </w:rPr>
      </w:pPr>
    </w:p>
    <w:p w14:paraId="2ECEF531" w14:textId="77777777" w:rsidR="0068306F" w:rsidRDefault="004A0BB6">
      <w:pPr>
        <w:shd w:val="clear" w:color="auto" w:fill="FFFFFF"/>
        <w:spacing w:before="120" w:after="120" w:line="234" w:lineRule="atLeast"/>
        <w:jc w:val="center"/>
        <w:rPr>
          <w:rFonts w:eastAsia="Times New Roman" w:cs="Times New Roman"/>
          <w:b/>
          <w:bCs/>
          <w:color w:val="000000"/>
          <w:sz w:val="26"/>
          <w:szCs w:val="26"/>
          <w:shd w:val="clear" w:color="auto" w:fill="FFFFFF"/>
          <w:lang w:val="vi-VN"/>
        </w:rPr>
      </w:pPr>
      <w:r>
        <w:rPr>
          <w:rFonts w:eastAsia="Times New Roman" w:cs="Times New Roman"/>
          <w:b/>
          <w:bCs/>
          <w:color w:val="000000"/>
          <w:sz w:val="26"/>
          <w:szCs w:val="26"/>
          <w:shd w:val="clear" w:color="auto" w:fill="FFFFFF"/>
          <w:lang w:val="vi-VN"/>
        </w:rPr>
        <w:t>THÔNG BÁO KẾT QUẢ LỰA CHỌN TỔ CHỨC ĐẤU GIÁ TÀI SẢN</w:t>
      </w:r>
    </w:p>
    <w:p w14:paraId="54A11771" w14:textId="77777777" w:rsidR="0068306F" w:rsidRDefault="004A0BB6">
      <w:pPr>
        <w:shd w:val="clear" w:color="auto" w:fill="FFFFFF"/>
        <w:spacing w:before="120" w:after="120" w:line="234" w:lineRule="atLeast"/>
        <w:jc w:val="center"/>
        <w:rPr>
          <w:rFonts w:cs="Times New Roman"/>
          <w:b/>
          <w:sz w:val="26"/>
          <w:szCs w:val="26"/>
        </w:rPr>
      </w:pPr>
      <w:r>
        <w:rPr>
          <w:rFonts w:eastAsia="Times New Roman" w:cs="Times New Roman"/>
          <w:b/>
          <w:bCs/>
          <w:color w:val="000000"/>
          <w:sz w:val="26"/>
          <w:szCs w:val="26"/>
          <w:shd w:val="clear" w:color="auto" w:fill="FFFFFF"/>
        </w:rPr>
        <w:t xml:space="preserve">Về việc đấu giá tài sản </w:t>
      </w:r>
      <w:r>
        <w:rPr>
          <w:rFonts w:eastAsia="Times New Roman" w:cs="Times New Roman"/>
          <w:b/>
          <w:bCs/>
          <w:color w:val="000000"/>
          <w:sz w:val="26"/>
          <w:szCs w:val="26"/>
          <w:shd w:val="clear" w:color="auto" w:fill="FFFFFF"/>
        </w:rPr>
        <w:t>là tang vật, phương tiện vi phạm hành chính bị tịch thu gồm:</w:t>
      </w:r>
      <w:r>
        <w:t xml:space="preserve"> </w:t>
      </w:r>
      <w:r>
        <w:rPr>
          <w:rFonts w:cs="Times New Roman"/>
          <w:b/>
          <w:sz w:val="26"/>
          <w:szCs w:val="26"/>
        </w:rPr>
        <w:t>52,685kg chân gà đông l</w:t>
      </w:r>
      <w:r>
        <w:rPr>
          <w:rFonts w:cs="Times New Roman"/>
          <w:b/>
          <w:sz w:val="26"/>
          <w:szCs w:val="26"/>
        </w:rPr>
        <w:t>ạ</w:t>
      </w:r>
      <w:r>
        <w:rPr>
          <w:rFonts w:cs="Times New Roman"/>
          <w:b/>
          <w:sz w:val="26"/>
          <w:szCs w:val="26"/>
        </w:rPr>
        <w:t>nh không rõ ngu</w:t>
      </w:r>
      <w:r>
        <w:rPr>
          <w:rFonts w:cs="Times New Roman"/>
          <w:b/>
          <w:sz w:val="26"/>
          <w:szCs w:val="26"/>
        </w:rPr>
        <w:t>ồ</w:t>
      </w:r>
      <w:r>
        <w:rPr>
          <w:rFonts w:cs="Times New Roman"/>
          <w:b/>
          <w:sz w:val="26"/>
          <w:szCs w:val="26"/>
        </w:rPr>
        <w:t>n g</w:t>
      </w:r>
      <w:r>
        <w:rPr>
          <w:rFonts w:cs="Times New Roman"/>
          <w:b/>
          <w:sz w:val="26"/>
          <w:szCs w:val="26"/>
        </w:rPr>
        <w:t>ố</w:t>
      </w:r>
      <w:r>
        <w:rPr>
          <w:rFonts w:cs="Times New Roman"/>
          <w:b/>
          <w:sz w:val="26"/>
          <w:szCs w:val="26"/>
        </w:rPr>
        <w:t>c, xu</w:t>
      </w:r>
      <w:r>
        <w:rPr>
          <w:rFonts w:cs="Times New Roman"/>
          <w:b/>
          <w:sz w:val="26"/>
          <w:szCs w:val="26"/>
        </w:rPr>
        <w:t>ấ</w:t>
      </w:r>
      <w:r>
        <w:rPr>
          <w:rFonts w:cs="Times New Roman"/>
          <w:b/>
          <w:sz w:val="26"/>
          <w:szCs w:val="26"/>
        </w:rPr>
        <w:t>t s</w:t>
      </w:r>
      <w:r>
        <w:rPr>
          <w:rFonts w:cs="Times New Roman"/>
          <w:b/>
          <w:sz w:val="26"/>
          <w:szCs w:val="26"/>
        </w:rPr>
        <w:t>ứ</w:t>
      </w:r>
    </w:p>
    <w:p w14:paraId="430D1E32" w14:textId="77777777" w:rsidR="0068306F" w:rsidRDefault="004A0BB6">
      <w:pPr>
        <w:shd w:val="clear" w:color="auto" w:fill="FFFFFF"/>
        <w:spacing w:before="120" w:after="120" w:line="234" w:lineRule="atLeast"/>
        <w:jc w:val="center"/>
        <w:rPr>
          <w:rFonts w:eastAsia="Times New Roman" w:cs="Times New Roman"/>
          <w:b/>
          <w:bCs/>
          <w:color w:val="000000"/>
          <w:sz w:val="26"/>
          <w:szCs w:val="26"/>
          <w:shd w:val="clear" w:color="auto" w:fill="FFFFFF"/>
        </w:rPr>
      </w:pPr>
      <w:r>
        <w:rPr>
          <w:rFonts w:cs="Times New Roman"/>
          <w:b/>
          <w:sz w:val="26"/>
          <w:szCs w:val="26"/>
        </w:rPr>
        <w:t>T</w:t>
      </w:r>
      <w:r>
        <w:rPr>
          <w:rFonts w:cs="Times New Roman"/>
          <w:b/>
          <w:sz w:val="26"/>
          <w:szCs w:val="26"/>
        </w:rPr>
        <w:t>ổ</w:t>
      </w:r>
      <w:r>
        <w:rPr>
          <w:rFonts w:cs="Times New Roman"/>
          <w:b/>
          <w:sz w:val="26"/>
          <w:szCs w:val="26"/>
        </w:rPr>
        <w:t>ng giá kh</w:t>
      </w:r>
      <w:r>
        <w:rPr>
          <w:rFonts w:cs="Times New Roman"/>
          <w:b/>
          <w:sz w:val="26"/>
          <w:szCs w:val="26"/>
        </w:rPr>
        <w:t>ở</w:t>
      </w:r>
      <w:r>
        <w:rPr>
          <w:rFonts w:cs="Times New Roman"/>
          <w:b/>
          <w:sz w:val="26"/>
          <w:szCs w:val="26"/>
        </w:rPr>
        <w:t>i đi</w:t>
      </w:r>
      <w:r>
        <w:rPr>
          <w:rFonts w:cs="Times New Roman"/>
          <w:b/>
          <w:sz w:val="26"/>
          <w:szCs w:val="26"/>
        </w:rPr>
        <w:t>ể</w:t>
      </w:r>
      <w:r>
        <w:rPr>
          <w:rFonts w:cs="Times New Roman"/>
          <w:b/>
          <w:sz w:val="26"/>
          <w:szCs w:val="26"/>
        </w:rPr>
        <w:t>m là 490.249.500 đ</w:t>
      </w:r>
      <w:r>
        <w:rPr>
          <w:rFonts w:cs="Times New Roman"/>
          <w:b/>
          <w:sz w:val="26"/>
          <w:szCs w:val="26"/>
        </w:rPr>
        <w:t>ồ</w:t>
      </w:r>
      <w:r>
        <w:rPr>
          <w:rFonts w:cs="Times New Roman"/>
          <w:b/>
          <w:sz w:val="26"/>
          <w:szCs w:val="26"/>
        </w:rPr>
        <w:t>ng</w:t>
      </w:r>
    </w:p>
    <w:p w14:paraId="694C3D54" w14:textId="77777777" w:rsidR="0068306F" w:rsidRDefault="004A0BB6">
      <w:pPr>
        <w:shd w:val="clear" w:color="auto" w:fill="FFFFFF"/>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I. KẾT QUẢ LỰA CHỌN</w:t>
      </w:r>
    </w:p>
    <w:p w14:paraId="2CD99F33" w14:textId="77777777" w:rsidR="0068306F" w:rsidRDefault="004A0BB6">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1. Tên, địa chỉ tổ chức đấu giá tài sản được lựa chọn: </w:t>
      </w:r>
      <w:r>
        <w:rPr>
          <w:rFonts w:eastAsia="Times New Roman" w:cs="Times New Roman"/>
          <w:color w:val="000000"/>
          <w:sz w:val="26"/>
          <w:szCs w:val="26"/>
          <w:shd w:val="clear" w:color="auto" w:fill="FFFFFF"/>
        </w:rPr>
        <w:t>Công ty Đấu giá hợp danh T</w:t>
      </w:r>
      <w:r>
        <w:rPr>
          <w:rFonts w:eastAsia="Times New Roman" w:cs="Times New Roman"/>
          <w:color w:val="000000"/>
          <w:sz w:val="26"/>
          <w:szCs w:val="26"/>
          <w:shd w:val="clear" w:color="auto" w:fill="FFFFFF"/>
        </w:rPr>
        <w:t>hanh Lam.</w:t>
      </w:r>
    </w:p>
    <w:p w14:paraId="33BD3FA5" w14:textId="77777777" w:rsidR="0068306F" w:rsidRDefault="004A0BB6">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2. Tổng số điểm của tổ chức đấu giá tài sản được lựa chọn: </w:t>
      </w:r>
      <w:r>
        <w:rPr>
          <w:rFonts w:eastAsia="Times New Roman" w:cs="Times New Roman"/>
          <w:color w:val="000000"/>
          <w:sz w:val="26"/>
          <w:szCs w:val="26"/>
          <w:shd w:val="clear" w:color="auto" w:fill="FFFFFF"/>
        </w:rPr>
        <w:t>91</w:t>
      </w:r>
    </w:p>
    <w:p w14:paraId="7E3F67CB" w14:textId="77777777" w:rsidR="0068306F" w:rsidRDefault="004A0BB6">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3. Tổ chức đấu giá tài sản bị từ chối xem xét, đánh giá hồ sơ kèm theo lý do từ chối (nếu có): </w:t>
      </w:r>
    </w:p>
    <w:p w14:paraId="617DC231" w14:textId="77777777" w:rsidR="0068306F" w:rsidRDefault="004A0BB6">
      <w:pPr>
        <w:shd w:val="clear" w:color="auto" w:fill="FFFFFF"/>
        <w:spacing w:before="120" w:after="120" w:line="234" w:lineRule="atLeast"/>
        <w:rPr>
          <w:rFonts w:eastAsia="Times New Roman" w:cs="Times New Roman"/>
          <w:b/>
          <w:bCs/>
          <w:color w:val="000000"/>
          <w:sz w:val="26"/>
          <w:szCs w:val="26"/>
          <w:shd w:val="clear" w:color="auto" w:fill="FFFFFF"/>
          <w:lang w:val="vi-VN"/>
        </w:rPr>
      </w:pPr>
      <w:r>
        <w:rPr>
          <w:rFonts w:eastAsia="Times New Roman" w:cs="Times New Roman"/>
          <w:b/>
          <w:bCs/>
          <w:color w:val="000000"/>
          <w:sz w:val="26"/>
          <w:szCs w:val="26"/>
          <w:shd w:val="clear" w:color="auto" w:fill="FFFFFF"/>
          <w:lang w:val="vi-VN"/>
        </w:rPr>
        <w:t>II. KẾT QUẢ CHẤM ĐIỂM (bao gồm cả tổ chức đấu giá tài sản được lựa chọn)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
        <w:gridCol w:w="3344"/>
        <w:gridCol w:w="944"/>
        <w:gridCol w:w="901"/>
        <w:gridCol w:w="872"/>
        <w:gridCol w:w="738"/>
        <w:gridCol w:w="738"/>
        <w:gridCol w:w="908"/>
      </w:tblGrid>
      <w:tr w:rsidR="0068306F" w14:paraId="71C71D3B" w14:textId="77777777">
        <w:trPr>
          <w:trHeight w:val="2522"/>
          <w:tblCellSpacing w:w="0" w:type="dxa"/>
        </w:trPr>
        <w:tc>
          <w:tcPr>
            <w:tcW w:w="33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308FBDE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TT</w:t>
            </w:r>
          </w:p>
        </w:tc>
        <w:tc>
          <w:tcPr>
            <w:tcW w:w="195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575E4B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NỘI DUNG</w:t>
            </w:r>
          </w:p>
        </w:tc>
        <w:tc>
          <w:tcPr>
            <w:tcW w:w="48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D351F6"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MỨC TỐI ĐA</w:t>
            </w:r>
          </w:p>
        </w:tc>
        <w:tc>
          <w:tcPr>
            <w:tcW w:w="49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3FC274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Công ty đấu giá hợp danh Thanh Lam</w:t>
            </w:r>
          </w:p>
        </w:tc>
        <w:tc>
          <w:tcPr>
            <w:tcW w:w="40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B7BB1A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Trung tâm dịch vụ đấu giá tài sản</w:t>
            </w:r>
          </w:p>
        </w:tc>
        <w:tc>
          <w:tcPr>
            <w:tcW w:w="40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35A110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Tên tổ chức đấu giá tài sản 4</w:t>
            </w:r>
          </w:p>
        </w:tc>
        <w:tc>
          <w:tcPr>
            <w:tcW w:w="40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14B30F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Tên tổ chức đấu giá tài sản 5</w:t>
            </w:r>
          </w:p>
        </w:tc>
        <w:tc>
          <w:tcPr>
            <w:tcW w:w="50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CA1AF1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Tên tổ chức đấu giá tài sản</w:t>
            </w:r>
            <w:r>
              <w:rPr>
                <w:rFonts w:eastAsia="Times New Roman" w:cs="Times New Roman"/>
                <w:color w:val="000000"/>
                <w:sz w:val="26"/>
                <w:szCs w:val="26"/>
                <w:shd w:val="clear" w:color="auto" w:fill="FFFFFF"/>
              </w:rPr>
              <w:t> …</w:t>
            </w:r>
          </w:p>
        </w:tc>
      </w:tr>
      <w:tr w:rsidR="0068306F" w14:paraId="7B8273BA" w14:textId="77777777">
        <w:trPr>
          <w:trHeight w:val="1362"/>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EB967C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I</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9CE32C1"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 xml:space="preserve">Cơ sở vật chất, trang thiết bị cần thiết bảo đảm cho việc đấu giá đối với loại </w:t>
            </w:r>
            <w:r>
              <w:rPr>
                <w:rFonts w:eastAsia="Times New Roman" w:cs="Times New Roman"/>
                <w:b/>
                <w:bCs/>
                <w:color w:val="000000"/>
                <w:sz w:val="26"/>
                <w:szCs w:val="26"/>
                <w:shd w:val="clear" w:color="auto" w:fill="FFFFFF"/>
                <w:lang w:val="vi-VN"/>
              </w:rPr>
              <w:t>tài sản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7DCF48"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23</w:t>
            </w:r>
            <w:r>
              <w:rPr>
                <w:rFonts w:eastAsia="Times New Roman" w:cs="Times New Roman"/>
                <w:b/>
                <w:color w:val="000000"/>
                <w:sz w:val="26"/>
                <w:szCs w:val="26"/>
                <w:shd w:val="clear" w:color="auto" w:fill="FFFFFF"/>
                <w:lang w:val="vi-VN"/>
              </w:rPr>
              <w:t> </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385EDB4"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22</w:t>
            </w:r>
            <w:r>
              <w:rPr>
                <w:rFonts w:eastAsia="Times New Roman" w:cs="Times New Roman"/>
                <w:b/>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3FCBF1F"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22</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23CF2F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741940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9D856A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176E4144" w14:textId="77777777">
        <w:trPr>
          <w:trHeight w:val="844"/>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69EA60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1</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F540CF9"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Cơ sở vật chất bảo đảm cho việc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682694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11</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40E755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11</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9B806E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11</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3EEDC7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D8D5CD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32F44C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16F1F559"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BCA7F4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2</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282B69E"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Trang thiết bị cần thiết bảo đảm cho việc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BA498C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8</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486BC4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8</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FF2A8E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8</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B471C2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20F196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84E17B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15B26F21" w14:textId="77777777">
        <w:trPr>
          <w:trHeight w:val="572"/>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B5E0D9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3</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23BD416"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Có trang thông tin điện tử đang hoạt động</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C442A5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2</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E19C12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D138B5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2</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1D5A62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C550C2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5C0EF8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64CAF49A" w14:textId="77777777">
        <w:trPr>
          <w:trHeight w:val="539"/>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95E115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lastRenderedPageBreak/>
              <w:t>4</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8CC13F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Đã được cơ quan có thẩm </w:t>
            </w:r>
            <w:r>
              <w:rPr>
                <w:rFonts w:eastAsia="Times New Roman" w:cs="Times New Roman"/>
                <w:color w:val="000000"/>
                <w:sz w:val="26"/>
                <w:szCs w:val="26"/>
                <w:shd w:val="clear" w:color="auto" w:fill="FFFFFF"/>
                <w:lang w:val="vi-VN"/>
              </w:rPr>
              <w:t>quyền phê duyệt đủ điều kiện thực hiện hình thức đấu giá trực tuyến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826D12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432D0F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0</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C882B2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0</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EEBC48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5DEDDE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1F3107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754614D"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916963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5</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28D4D10"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Có nơi lưu trữ hồ sơ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1D2488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B3594E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19F03D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C6239D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F521A4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BC673C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0C884578" w14:textId="77777777">
        <w:trPr>
          <w:trHeight w:val="685"/>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6B258FC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rPr>
              <w:t>II</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B0A9A9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Phương án đấu giá khả thi, hiệu quả</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0D97B16"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22</w:t>
            </w:r>
            <w:r>
              <w:rPr>
                <w:rFonts w:eastAsia="Times New Roman" w:cs="Times New Roman"/>
                <w:b/>
                <w:color w:val="000000"/>
                <w:sz w:val="26"/>
                <w:szCs w:val="26"/>
                <w:shd w:val="clear" w:color="auto" w:fill="FFFFFF"/>
                <w:lang w:val="vi-VN"/>
              </w:rPr>
              <w:t> </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253A182"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22</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D67B9A4"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b/>
                <w:color w:val="000000"/>
                <w:sz w:val="26"/>
                <w:szCs w:val="26"/>
                <w:shd w:val="clear" w:color="auto" w:fill="FFFFFF"/>
              </w:rPr>
              <w:t>22</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F499D8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2C6CF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15D8A1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6F72D7D9"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62DDB24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1</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E0D5C01"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Phương án đấu giá đề xuất việc tổ chức đấu giá đúng quy định </w:t>
            </w:r>
            <w:r>
              <w:rPr>
                <w:rFonts w:eastAsia="Times New Roman" w:cs="Times New Roman"/>
                <w:color w:val="000000"/>
                <w:sz w:val="26"/>
                <w:szCs w:val="26"/>
                <w:shd w:val="clear" w:color="auto" w:fill="FFFFFF"/>
                <w:lang w:val="vi-VN"/>
              </w:rPr>
              <w:t>của pháp luật, bảo đảm tính công khai, minh bạch, khách quan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18F8921"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A8C66B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4</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74D6F5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0B650C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D459DC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2C30A6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F5D8EE1"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23CF962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DBFDC16"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Phương án đấu giá đề xuất thời gian, địa điểm bán, tiếp nhận hồ sơ tham gia đấu giá, địa điểm tổ chức cuộc đấu giá, buổi công bố giá thuận lợi cho người tham gia đấu giá; </w:t>
            </w:r>
            <w:r>
              <w:rPr>
                <w:rFonts w:eastAsia="Times New Roman" w:cs="Times New Roman"/>
                <w:color w:val="000000"/>
                <w:sz w:val="26"/>
                <w:szCs w:val="26"/>
                <w:shd w:val="clear" w:color="auto" w:fill="FFFFFF"/>
                <w:lang w:val="vi-VN"/>
              </w:rPr>
              <w:t>hình thức đấu giá, bước giá, số vòng đấu giá có tính khả thi và hiệu quả cao</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46B1F3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C9A730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C3C985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BADC4B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46031F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968AA6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3FCD1EB9"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333F0B5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3</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4A27B32"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Phương án đấu giá đề xuất cách thức bảo mật thông tin, chống thông đồng, dìm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85CF34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0EE850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973006A" w14:textId="77777777" w:rsidR="0068306F" w:rsidRDefault="004A0BB6">
            <w:pPr>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BE3C14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B7B2B7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F3F708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7E6320A3"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3B2068D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4</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563AEF7"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Phương án đấu giá đề xuất thêm các địa điểm, hình thức </w:t>
            </w:r>
            <w:r>
              <w:rPr>
                <w:rFonts w:eastAsia="Times New Roman" w:cs="Times New Roman"/>
                <w:color w:val="000000"/>
                <w:sz w:val="26"/>
                <w:szCs w:val="26"/>
                <w:shd w:val="clear" w:color="auto" w:fill="FFFFFF"/>
                <w:lang w:val="vi-VN"/>
              </w:rPr>
              <w:t>niêm yết, thông báo công khai khác nhằm tăng mức độ phổ biến thông tin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C3C1AE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8E14D0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6553DC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F30615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E12790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5BAE80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4D7D14E5"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3BE808D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5</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FA83B95"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Phương án đấu giá đề xuất giải pháp bảo đảm an toàn, an ninh trật tự cho việc tổ chức thực hiện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402994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2BFCE1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3529EF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3A8B28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9D5041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C0A982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5B61FC02"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2977C8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6</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890C04D"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Phương án đấu giá đề xuất các </w:t>
            </w:r>
            <w:r>
              <w:rPr>
                <w:rFonts w:eastAsia="Times New Roman" w:cs="Times New Roman"/>
                <w:color w:val="000000"/>
                <w:sz w:val="26"/>
                <w:szCs w:val="26"/>
                <w:shd w:val="clear" w:color="auto" w:fill="FFFFFF"/>
                <w:lang w:val="vi-VN"/>
              </w:rPr>
              <w:t xml:space="preserve">giải pháp giải quyết các tình huống phát sinh trong </w:t>
            </w:r>
            <w:r>
              <w:rPr>
                <w:rFonts w:eastAsia="Times New Roman" w:cs="Times New Roman"/>
                <w:color w:val="000000"/>
                <w:sz w:val="26"/>
                <w:szCs w:val="26"/>
                <w:shd w:val="clear" w:color="auto" w:fill="FFFFFF"/>
                <w:lang w:val="vi-VN"/>
              </w:rPr>
              <w:lastRenderedPageBreak/>
              <w:t>quá trình tổ chức thực hiện việc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42E167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lastRenderedPageBreak/>
              <w:t> </w:t>
            </w:r>
            <w:r>
              <w:rPr>
                <w:rFonts w:eastAsia="Times New Roman" w:cs="Times New Roman"/>
                <w:color w:val="000000"/>
                <w:sz w:val="26"/>
                <w:szCs w:val="26"/>
                <w:shd w:val="clear" w:color="auto" w:fill="FFFFFF"/>
              </w:rPr>
              <w:t>3</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7210B4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9B99AA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06EAAA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0955BB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CEBC14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533B85D0"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90DBC4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rPr>
              <w:t>III</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EFDE58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Năng lực, kinh nghiệm và uy tín của tổ chức đấu giá tài sản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D5B9381"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45</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D36BADD"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37</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7ABABF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FF204E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2B3767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9D3F3C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6B0AC286"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2D894DB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1</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7770E1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Trong năm trước liền kề đã thực hiện hợp đồng dịch vụ đấu giá </w:t>
            </w:r>
            <w:r>
              <w:rPr>
                <w:rFonts w:eastAsia="Times New Roman" w:cs="Times New Roman"/>
                <w:color w:val="000000"/>
                <w:sz w:val="26"/>
                <w:szCs w:val="26"/>
                <w:shd w:val="clear" w:color="auto" w:fill="FFFFFF"/>
                <w:lang w:val="vi-VN"/>
              </w:rPr>
              <w:t>cùng loại tài sản với tài sản dự kiến đưa ra đấu giá</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D64736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6</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1AD0C1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4</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6B5B2F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3A0453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8C166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743B1D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7DAFB7A"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16D56FB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52B7BA7"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Trong năm trước liền kề đã tổ chức đấu giá thành các cuộc đấu giá cùng loại tài sản với tài sản dự kiến đưa ra đấu giá có mức chênh lệch trung bình giữa giá trúng đấu giá so với giá </w:t>
            </w:r>
            <w:r>
              <w:rPr>
                <w:rFonts w:eastAsia="Times New Roman" w:cs="Times New Roman"/>
                <w:color w:val="000000"/>
                <w:sz w:val="26"/>
                <w:szCs w:val="26"/>
                <w:shd w:val="clear" w:color="auto" w:fill="FFFFFF"/>
                <w:lang w:val="vi-VN"/>
              </w:rPr>
              <w:t>khởi điểm</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03363A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18</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E83AB8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18</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C5939E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18</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60F528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4DD9F0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52B43F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40EACD72"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16EE394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3</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C176CD2"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w:t>
            </w:r>
            <w:r>
              <w:rPr>
                <w:rFonts w:eastAsia="Times New Roman" w:cs="Times New Roman"/>
                <w:color w:val="000000"/>
                <w:sz w:val="26"/>
                <w:szCs w:val="26"/>
                <w:shd w:val="clear" w:color="auto" w:fill="FFFFFF"/>
                <w:lang w:val="vi-VN"/>
              </w:rPr>
              <w:t>trước ngày Luật Đấu giá tài sản có hiệu lực)</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9B697F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CEFE8B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ABFB17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r>
              <w:rPr>
                <w:rFonts w:eastAsia="Times New Roman" w:cs="Times New Roman"/>
                <w:color w:val="FF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707D4C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27BD3F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380027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4A7AA636"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0AD86CD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4</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BD3AF66"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Số lượng đấu giá viên của tổ chức đấu giá tài sản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2FCA03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09C293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1E6E459"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rPr>
              <w:t>2</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1D3065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7A739E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5654E5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60CAA91F"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E473A5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5</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D96C5F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Kinh nghiệm hành nghề của đấu giá viên của tổ chức đấu giá tài sản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C35A02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4</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04E932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3</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170DB00"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rPr>
              <w:t>3</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18E449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9E9905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054659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3E346E6D"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9C704D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6</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311B29A"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Nộp thuế thu nhập doanh nghiệp hoặc </w:t>
            </w:r>
            <w:r>
              <w:rPr>
                <w:rFonts w:eastAsia="Times New Roman" w:cs="Times New Roman"/>
                <w:color w:val="000000"/>
                <w:sz w:val="26"/>
                <w:szCs w:val="26"/>
                <w:shd w:val="clear" w:color="auto" w:fill="FFFFFF"/>
                <w:lang w:val="vi-VN"/>
              </w:rPr>
              <w:t>đóng góp vào ngân sách Nhà nước trong năm trước liền kề, trừ thuế giá trị gia tăng</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8FD998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3F6E8B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24AA22D" w14:textId="77777777" w:rsidR="0068306F" w:rsidRDefault="0068306F">
            <w:pPr>
              <w:spacing w:before="120" w:after="120" w:line="234" w:lineRule="atLeast"/>
              <w:jc w:val="center"/>
              <w:rPr>
                <w:rFonts w:eastAsia="Times New Roman" w:cs="Times New Roman"/>
                <w:sz w:val="26"/>
                <w:szCs w:val="26"/>
              </w:rPr>
            </w:pP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43C6F31"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D82724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06718E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330B58A2"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C7D311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lastRenderedPageBreak/>
              <w:t>7</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9D2772F"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Đội ngũ nhân viên làm việc theo hợp đồng lao động</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A3328E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3</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7B5162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2</w:t>
            </w: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920007A"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rPr>
              <w:t>3</w:t>
            </w: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BBF438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38D770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51BB56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0AF227C2"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554105F"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rPr>
              <w:t>8</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504FE55"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Có người tập sự hành nghề trong tổ chức đấu giá tài sản trong năm trước liền kề hoặc </w:t>
            </w:r>
            <w:r>
              <w:rPr>
                <w:rFonts w:eastAsia="Times New Roman" w:cs="Times New Roman"/>
                <w:color w:val="000000"/>
                <w:sz w:val="26"/>
                <w:szCs w:val="26"/>
                <w:shd w:val="clear" w:color="auto" w:fill="FFFFFF"/>
                <w:lang w:val="vi-VN"/>
              </w:rPr>
              <w:t>năm nộp hồ sơ đăng ký tham gia lựa chọn</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B9DB2FB"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BE8388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1</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6CE4C51"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352AA3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5583A26"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4BB928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7831D9B"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06EBEC9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IV</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3E0D9D1"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Thù lao dịch vụ đấu giá, chi phí đấu giá tài sản phù hợp</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410E2CC"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5</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6D9649C"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5</w:t>
            </w:r>
            <w:r>
              <w:rPr>
                <w:rFonts w:eastAsia="Times New Roman" w:cs="Times New Roman"/>
                <w:b/>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CF56680"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D6A0E5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8B4471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7190FE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D92F6D3" w14:textId="77777777">
        <w:trPr>
          <w:trHeight w:val="1228"/>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6C13883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1</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45E908F"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Bằng mức thù lao dịch vụ đấu giá theo quy định của Bộ Tài chính</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ADC9649"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B7E74A3"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D4D96D0"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49F7E4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5BD60E2"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D3AA32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243D06EB" w14:textId="77777777">
        <w:trPr>
          <w:trHeight w:val="248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A13D1B1"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2</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56079B8"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Giảm dưới 20% mức tối đa thù lao dịch vụ </w:t>
            </w:r>
            <w:r>
              <w:rPr>
                <w:rFonts w:eastAsia="Times New Roman" w:cs="Times New Roman"/>
                <w:color w:val="000000"/>
                <w:sz w:val="26"/>
                <w:szCs w:val="26"/>
                <w:shd w:val="clear" w:color="auto" w:fill="FFFFFF"/>
                <w:lang w:val="vi-VN"/>
              </w:rPr>
              <w:t>đấu giá (không áp dụng đối với mức thù lao phần trăm trên phần chênh lệch giá trị tài sản theo giá trúng đấu giá với giá khởi điểm theo quy định của Bộ Tài chính)</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12A82F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6EE8ED4"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8EA19BB"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7E9F60C"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590FF6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6A2F27A"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168EB36B"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543F1B9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3</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41369B9"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lang w:val="vi-VN"/>
              </w:rPr>
              <w:t xml:space="preserve">Giảm từ 20% trở lên mức tối đa thù lao dịch vụ đấu giá (không áp dụng đối </w:t>
            </w:r>
            <w:r>
              <w:rPr>
                <w:rFonts w:eastAsia="Times New Roman" w:cs="Times New Roman"/>
                <w:color w:val="000000"/>
                <w:sz w:val="26"/>
                <w:szCs w:val="26"/>
                <w:shd w:val="clear" w:color="auto" w:fill="FFFFFF"/>
                <w:lang w:val="vi-VN"/>
              </w:rPr>
              <w:t>với mức thù lao phần trăm trên phần chênh lệch giá trị tài sản theo giá trúng đấu giá với giá khởi điểm theo quy định của Bộ Tài chính)</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7CB923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7B4D75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r>
              <w:rPr>
                <w:rFonts w:eastAsia="Times New Roman" w:cs="Times New Roman"/>
                <w:color w:val="000000"/>
                <w:sz w:val="26"/>
                <w:szCs w:val="26"/>
                <w:shd w:val="clear" w:color="auto" w:fill="FFFFFF"/>
              </w:rPr>
              <w:t>5</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FB60783" w14:textId="77777777" w:rsidR="0068306F" w:rsidRDefault="004A0BB6">
            <w:pPr>
              <w:spacing w:before="120" w:after="120" w:line="234" w:lineRule="atLeast"/>
              <w:jc w:val="center"/>
              <w:rPr>
                <w:rFonts w:eastAsia="Times New Roman" w:cs="Times New Roman"/>
                <w:sz w:val="26"/>
                <w:szCs w:val="26"/>
              </w:rPr>
            </w:pPr>
            <w:r>
              <w:rPr>
                <w:rFonts w:eastAsia="Times New Roman" w:cs="Times New Roman"/>
                <w:sz w:val="26"/>
                <w:szCs w:val="26"/>
                <w:shd w:val="clear" w:color="auto" w:fill="FFFFFF"/>
              </w:rPr>
              <w:t>5</w:t>
            </w:r>
            <w:r>
              <w:rPr>
                <w:rFonts w:eastAsia="Times New Roman" w:cs="Times New Roman"/>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54AFD70"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8E98B27"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28C2C5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39923C96" w14:textId="77777777">
        <w:trPr>
          <w:trHeight w:val="20"/>
          <w:tblCellSpacing w:w="0" w:type="dxa"/>
        </w:trPr>
        <w:tc>
          <w:tcPr>
            <w:tcW w:w="33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B85DC38"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V</w:t>
            </w:r>
          </w:p>
        </w:tc>
        <w:tc>
          <w:tcPr>
            <w:tcW w:w="195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95E5411"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shd w:val="clear" w:color="auto" w:fill="FFFFFF"/>
                <w:lang w:val="vi-VN"/>
              </w:rPr>
              <w:t>Tiêu chí khác phù hợp với tài sản đấu giá do người có tài sản đấu giá quyết định</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2CBF69B"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5</w:t>
            </w:r>
            <w:r>
              <w:rPr>
                <w:rFonts w:eastAsia="Times New Roman" w:cs="Times New Roman"/>
                <w:b/>
                <w:color w:val="000000"/>
                <w:sz w:val="26"/>
                <w:szCs w:val="26"/>
                <w:shd w:val="clear" w:color="auto" w:fill="FFFFFF"/>
                <w:lang w:val="vi-VN"/>
              </w:rPr>
              <w:t> </w:t>
            </w:r>
          </w:p>
        </w:tc>
        <w:tc>
          <w:tcPr>
            <w:tcW w:w="49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5C05766" w14:textId="77777777" w:rsidR="0068306F" w:rsidRDefault="004A0BB6">
            <w:pPr>
              <w:spacing w:before="120" w:after="120" w:line="234" w:lineRule="atLeast"/>
              <w:jc w:val="center"/>
              <w:rPr>
                <w:rFonts w:eastAsia="Times New Roman" w:cs="Times New Roman"/>
                <w:bCs/>
                <w:color w:val="000000"/>
                <w:sz w:val="26"/>
                <w:szCs w:val="26"/>
              </w:rPr>
            </w:pPr>
            <w:r>
              <w:rPr>
                <w:rFonts w:eastAsia="Times New Roman" w:cs="Times New Roman"/>
                <w:bCs/>
                <w:color w:val="000000"/>
                <w:sz w:val="26"/>
                <w:szCs w:val="26"/>
                <w:shd w:val="clear" w:color="auto" w:fill="FFFFFF"/>
                <w:lang w:val="vi-VN"/>
              </w:rPr>
              <w:t> </w:t>
            </w:r>
            <w:r>
              <w:rPr>
                <w:rFonts w:eastAsia="Times New Roman" w:cs="Times New Roman"/>
                <w:bCs/>
                <w:color w:val="000000"/>
                <w:sz w:val="26"/>
                <w:szCs w:val="26"/>
                <w:shd w:val="clear" w:color="auto" w:fill="FFFFFF"/>
              </w:rPr>
              <w:t>5</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EE5BBA6" w14:textId="77777777" w:rsidR="0068306F" w:rsidRDefault="004A0BB6">
            <w:pPr>
              <w:spacing w:before="120" w:after="120" w:line="234" w:lineRule="atLeast"/>
              <w:jc w:val="center"/>
              <w:rPr>
                <w:rFonts w:eastAsia="Times New Roman" w:cs="Times New Roman"/>
                <w:bCs/>
                <w:sz w:val="26"/>
                <w:szCs w:val="26"/>
              </w:rPr>
            </w:pPr>
            <w:r>
              <w:rPr>
                <w:rFonts w:eastAsia="Times New Roman" w:cs="Times New Roman"/>
                <w:bCs/>
                <w:sz w:val="26"/>
                <w:szCs w:val="26"/>
                <w:shd w:val="clear" w:color="auto" w:fill="FFFFFF"/>
              </w:rPr>
              <w:t>2</w:t>
            </w:r>
            <w:r>
              <w:rPr>
                <w:rFonts w:eastAsia="Times New Roman" w:cs="Times New Roman"/>
                <w:bCs/>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E5C8FB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40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0034DF5"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c>
          <w:tcPr>
            <w:tcW w:w="50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9D272F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shd w:val="clear" w:color="auto" w:fill="FFFFFF"/>
                <w:lang w:val="vi-VN"/>
              </w:rPr>
              <w:t> </w:t>
            </w:r>
          </w:p>
        </w:tc>
      </w:tr>
      <w:tr w:rsidR="0068306F" w14:paraId="113B92C0" w14:textId="77777777">
        <w:trPr>
          <w:trHeight w:val="531"/>
          <w:tblCellSpacing w:w="0" w:type="dxa"/>
        </w:trPr>
        <w:tc>
          <w:tcPr>
            <w:tcW w:w="2292" w:type="pct"/>
            <w:gridSpan w:val="2"/>
            <w:tcBorders>
              <w:top w:val="nil"/>
              <w:left w:val="single" w:sz="8" w:space="0" w:color="auto"/>
              <w:bottom w:val="nil"/>
              <w:right w:val="single" w:sz="8" w:space="0" w:color="auto"/>
            </w:tcBorders>
            <w:shd w:val="clear" w:color="auto" w:fill="FFFFFF"/>
            <w:vAlign w:val="center"/>
          </w:tcPr>
          <w:p w14:paraId="3A2B24A4"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bCs/>
                <w:color w:val="000000"/>
                <w:sz w:val="26"/>
                <w:szCs w:val="26"/>
                <w:shd w:val="clear" w:color="auto" w:fill="FFFFFF"/>
                <w:lang w:val="vi-VN"/>
              </w:rPr>
              <w:t>Tổng số điểm</w:t>
            </w:r>
          </w:p>
        </w:tc>
        <w:tc>
          <w:tcPr>
            <w:tcW w:w="48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24297727"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100</w:t>
            </w:r>
          </w:p>
        </w:tc>
        <w:tc>
          <w:tcPr>
            <w:tcW w:w="498"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65CCE942"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r>
              <w:rPr>
                <w:rFonts w:eastAsia="Times New Roman" w:cs="Times New Roman"/>
                <w:b/>
                <w:color w:val="000000"/>
                <w:sz w:val="26"/>
                <w:szCs w:val="26"/>
                <w:shd w:val="clear" w:color="auto" w:fill="FFFFFF"/>
              </w:rPr>
              <w:t>91</w:t>
            </w:r>
          </w:p>
        </w:tc>
        <w:tc>
          <w:tcPr>
            <w:tcW w:w="408"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011D7DDE"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86</w:t>
            </w:r>
          </w:p>
        </w:tc>
        <w:tc>
          <w:tcPr>
            <w:tcW w:w="408"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63726EE9"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408"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3815C281"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502"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14:paraId="35D39659"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r>
      <w:tr w:rsidR="0068306F" w14:paraId="2C57E9E7" w14:textId="77777777">
        <w:trPr>
          <w:trHeight w:val="1209"/>
          <w:tblCellSpacing w:w="0" w:type="dxa"/>
        </w:trPr>
        <w:tc>
          <w:tcPr>
            <w:tcW w:w="333"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5798EFE"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rPr>
              <w:t>VI</w:t>
            </w:r>
          </w:p>
        </w:tc>
        <w:tc>
          <w:tcPr>
            <w:tcW w:w="1959"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136F6571" w14:textId="77777777" w:rsidR="0068306F" w:rsidRDefault="004A0BB6">
            <w:pPr>
              <w:spacing w:before="120" w:after="120" w:line="234" w:lineRule="atLeast"/>
              <w:rPr>
                <w:rFonts w:eastAsia="Times New Roman" w:cs="Times New Roman"/>
                <w:b/>
                <w:color w:val="000000"/>
                <w:sz w:val="26"/>
                <w:szCs w:val="26"/>
              </w:rPr>
            </w:pPr>
            <w:r>
              <w:rPr>
                <w:rFonts w:eastAsia="Times New Roman" w:cs="Times New Roman"/>
                <w:b/>
                <w:color w:val="000000"/>
                <w:sz w:val="26"/>
                <w:szCs w:val="26"/>
                <w:shd w:val="clear" w:color="auto" w:fill="FFFFFF"/>
              </w:rPr>
              <w:t>Có tên trong danh sách tổ chức đấu giá tài sản do Bộ Tư pháp công bố</w:t>
            </w:r>
          </w:p>
        </w:tc>
        <w:tc>
          <w:tcPr>
            <w:tcW w:w="48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3935840"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49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6AD4B91"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138DBFC"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6D5C1202"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002BD12A"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c>
          <w:tcPr>
            <w:tcW w:w="502"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C03E43E" w14:textId="77777777" w:rsidR="0068306F" w:rsidRDefault="004A0BB6">
            <w:pPr>
              <w:spacing w:before="120" w:after="120" w:line="234" w:lineRule="atLeast"/>
              <w:jc w:val="center"/>
              <w:rPr>
                <w:rFonts w:eastAsia="Times New Roman" w:cs="Times New Roman"/>
                <w:b/>
                <w:color w:val="000000"/>
                <w:sz w:val="26"/>
                <w:szCs w:val="26"/>
              </w:rPr>
            </w:pPr>
            <w:r>
              <w:rPr>
                <w:rFonts w:eastAsia="Times New Roman" w:cs="Times New Roman"/>
                <w:b/>
                <w:color w:val="000000"/>
                <w:sz w:val="26"/>
                <w:szCs w:val="26"/>
                <w:shd w:val="clear" w:color="auto" w:fill="FFFFFF"/>
                <w:lang w:val="vi-VN"/>
              </w:rPr>
              <w:t> </w:t>
            </w:r>
          </w:p>
        </w:tc>
      </w:tr>
      <w:tr w:rsidR="0068306F" w14:paraId="744003A9" w14:textId="77777777" w:rsidTr="00E32ABA">
        <w:trPr>
          <w:trHeight w:val="1059"/>
          <w:tblCellSpacing w:w="0" w:type="dxa"/>
        </w:trPr>
        <w:tc>
          <w:tcPr>
            <w:tcW w:w="333"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43B520CE" w14:textId="77777777" w:rsidR="0068306F" w:rsidRDefault="004A0BB6">
            <w:pPr>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lastRenderedPageBreak/>
              <w:t>1</w:t>
            </w:r>
          </w:p>
        </w:tc>
        <w:tc>
          <w:tcPr>
            <w:tcW w:w="1959"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16B8492B" w14:textId="77777777" w:rsidR="0068306F" w:rsidRDefault="004A0BB6">
            <w:pPr>
              <w:spacing w:before="120" w:after="120" w:line="234" w:lineRule="atLeast"/>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rPr>
              <w:t>Có tên trong danh sách tổ chức đấu giá tài sản do Bộ Tư pháp công bố</w:t>
            </w:r>
          </w:p>
        </w:tc>
        <w:tc>
          <w:tcPr>
            <w:tcW w:w="48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6DBB14A" w14:textId="77777777" w:rsidR="0068306F" w:rsidRDefault="004A0BB6">
            <w:pPr>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Đủ điều kiện</w:t>
            </w:r>
          </w:p>
        </w:tc>
        <w:tc>
          <w:tcPr>
            <w:tcW w:w="49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52D4657" w14:textId="77777777" w:rsidR="0068306F" w:rsidRDefault="004A0BB6">
            <w:pPr>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Đủ điều kiện</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54F04501" w14:textId="77777777" w:rsidR="0068306F" w:rsidRDefault="004A0BB6">
            <w:pPr>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Đủ điều kiện</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094298E" w14:textId="77777777" w:rsidR="0068306F" w:rsidRDefault="0068306F">
            <w:pPr>
              <w:spacing w:before="120" w:after="120" w:line="234" w:lineRule="atLeast"/>
              <w:jc w:val="center"/>
              <w:rPr>
                <w:rFonts w:eastAsia="Times New Roman" w:cs="Times New Roman"/>
                <w:color w:val="000000"/>
                <w:sz w:val="26"/>
                <w:szCs w:val="26"/>
                <w:shd w:val="clear" w:color="auto" w:fill="FFFFFF"/>
                <w:lang w:val="vi-VN"/>
              </w:rPr>
            </w:pP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6F0AFF87" w14:textId="77777777" w:rsidR="0068306F" w:rsidRDefault="0068306F">
            <w:pPr>
              <w:spacing w:before="120" w:after="120" w:line="234" w:lineRule="atLeast"/>
              <w:jc w:val="center"/>
              <w:rPr>
                <w:rFonts w:eastAsia="Times New Roman" w:cs="Times New Roman"/>
                <w:color w:val="000000"/>
                <w:sz w:val="26"/>
                <w:szCs w:val="26"/>
                <w:shd w:val="clear" w:color="auto" w:fill="FFFFFF"/>
                <w:lang w:val="vi-VN"/>
              </w:rPr>
            </w:pPr>
          </w:p>
        </w:tc>
        <w:tc>
          <w:tcPr>
            <w:tcW w:w="502"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13F9E12C" w14:textId="77777777" w:rsidR="0068306F" w:rsidRDefault="0068306F">
            <w:pPr>
              <w:spacing w:before="120" w:after="120" w:line="234" w:lineRule="atLeast"/>
              <w:jc w:val="center"/>
              <w:rPr>
                <w:rFonts w:eastAsia="Times New Roman" w:cs="Times New Roman"/>
                <w:color w:val="000000"/>
                <w:sz w:val="26"/>
                <w:szCs w:val="26"/>
                <w:shd w:val="clear" w:color="auto" w:fill="FFFFFF"/>
                <w:lang w:val="vi-VN"/>
              </w:rPr>
            </w:pPr>
          </w:p>
        </w:tc>
      </w:tr>
      <w:tr w:rsidR="0068306F" w14:paraId="21F34787" w14:textId="77777777" w:rsidTr="00E32ABA">
        <w:trPr>
          <w:trHeight w:val="20"/>
          <w:tblCellSpacing w:w="0" w:type="dxa"/>
        </w:trPr>
        <w:tc>
          <w:tcPr>
            <w:tcW w:w="333"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56D970D1" w14:textId="77777777" w:rsidR="0068306F" w:rsidRDefault="004A0BB6"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2</w:t>
            </w:r>
          </w:p>
        </w:tc>
        <w:tc>
          <w:tcPr>
            <w:tcW w:w="1959"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6EC9D6AB" w14:textId="77777777" w:rsidR="0068306F" w:rsidRDefault="004A0BB6" w:rsidP="00E32ABA">
            <w:pPr>
              <w:shd w:val="clear" w:color="auto" w:fill="FFFFFF" w:themeFill="background1"/>
              <w:spacing w:before="120" w:after="120" w:line="234" w:lineRule="atLeast"/>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rPr>
              <w:t xml:space="preserve">Không có tên trong </w:t>
            </w:r>
            <w:r>
              <w:rPr>
                <w:rFonts w:eastAsia="Times New Roman" w:cs="Times New Roman"/>
                <w:color w:val="000000"/>
                <w:sz w:val="26"/>
                <w:szCs w:val="26"/>
                <w:shd w:val="clear" w:color="auto" w:fill="FFFFFF"/>
              </w:rPr>
              <w:t>danh sách tổ chức đấu giá tài sản do Bộ Tư pháp công bố</w:t>
            </w:r>
          </w:p>
        </w:tc>
        <w:tc>
          <w:tcPr>
            <w:tcW w:w="48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503D48AB" w14:textId="77777777" w:rsidR="0068306F" w:rsidRDefault="004A0BB6"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Không đủ điều kiện</w:t>
            </w:r>
          </w:p>
        </w:tc>
        <w:tc>
          <w:tcPr>
            <w:tcW w:w="49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5A19AD59" w14:textId="77777777" w:rsidR="0068306F" w:rsidRDefault="0068306F"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lang w:val="vi-VN"/>
              </w:rPr>
            </w:pP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61C1862" w14:textId="77777777" w:rsidR="0068306F" w:rsidRDefault="0068306F"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lang w:val="vi-VN"/>
              </w:rPr>
            </w:pP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1EE03468" w14:textId="77777777" w:rsidR="0068306F" w:rsidRDefault="0068306F"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lang w:val="vi-VN"/>
              </w:rPr>
            </w:pPr>
          </w:p>
        </w:tc>
        <w:tc>
          <w:tcPr>
            <w:tcW w:w="408"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1A47343A" w14:textId="77777777" w:rsidR="0068306F" w:rsidRDefault="0068306F"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lang w:val="vi-VN"/>
              </w:rPr>
            </w:pPr>
          </w:p>
        </w:tc>
        <w:tc>
          <w:tcPr>
            <w:tcW w:w="502"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8AB629F" w14:textId="77777777" w:rsidR="0068306F" w:rsidRDefault="0068306F" w:rsidP="00E32ABA">
            <w:pPr>
              <w:shd w:val="clear" w:color="auto" w:fill="FFFFFF" w:themeFill="background1"/>
              <w:spacing w:before="120" w:after="120" w:line="234" w:lineRule="atLeast"/>
              <w:jc w:val="center"/>
              <w:rPr>
                <w:rFonts w:eastAsia="Times New Roman" w:cs="Times New Roman"/>
                <w:color w:val="000000"/>
                <w:sz w:val="26"/>
                <w:szCs w:val="26"/>
                <w:shd w:val="clear" w:color="auto" w:fill="FFFFFF"/>
                <w:lang w:val="vi-VN"/>
              </w:rPr>
            </w:pPr>
          </w:p>
        </w:tc>
      </w:tr>
    </w:tbl>
    <w:p w14:paraId="0D0BD0C0" w14:textId="77777777" w:rsidR="0068306F" w:rsidRDefault="004A0BB6" w:rsidP="00E32ABA">
      <w:pPr>
        <w:shd w:val="clear" w:color="auto" w:fill="FFFFFF" w:themeFill="background1"/>
        <w:spacing w:before="120" w:after="120" w:line="234" w:lineRule="atLeast"/>
        <w:rPr>
          <w:rFonts w:eastAsia="Times New Roman" w:cs="Times New Roman"/>
          <w:color w:val="000000"/>
          <w:sz w:val="26"/>
          <w:szCs w:val="26"/>
        </w:rPr>
      </w:pPr>
      <w:r>
        <w:rPr>
          <w:rFonts w:eastAsia="Times New Roman" w:cs="Times New Roman"/>
          <w:color w:val="000000"/>
          <w:sz w:val="26"/>
          <w:szCs w:val="26"/>
          <w:shd w:val="clear" w:color="auto" w:fill="FFFFFF"/>
        </w:rPr>
        <w:t> </w:t>
      </w:r>
    </w:p>
    <w:tbl>
      <w:tblPr>
        <w:tblW w:w="9827" w:type="dxa"/>
        <w:tblCellSpacing w:w="0" w:type="dxa"/>
        <w:shd w:val="clear" w:color="auto" w:fill="FFFFFF"/>
        <w:tblCellMar>
          <w:left w:w="0" w:type="dxa"/>
          <w:right w:w="0" w:type="dxa"/>
        </w:tblCellMar>
        <w:tblLook w:val="04A0" w:firstRow="1" w:lastRow="0" w:firstColumn="1" w:lastColumn="0" w:noHBand="0" w:noVBand="1"/>
      </w:tblPr>
      <w:tblGrid>
        <w:gridCol w:w="3468"/>
        <w:gridCol w:w="6359"/>
      </w:tblGrid>
      <w:tr w:rsidR="0068306F" w14:paraId="7EA1D679" w14:textId="77777777" w:rsidTr="00E32ABA">
        <w:trPr>
          <w:trHeight w:val="1514"/>
          <w:tblCellSpacing w:w="0" w:type="dxa"/>
        </w:trPr>
        <w:tc>
          <w:tcPr>
            <w:tcW w:w="3468" w:type="dxa"/>
            <w:shd w:val="clear" w:color="auto" w:fill="FFFFFF"/>
            <w:tcMar>
              <w:top w:w="0" w:type="dxa"/>
              <w:left w:w="108" w:type="dxa"/>
              <w:bottom w:w="0" w:type="dxa"/>
              <w:right w:w="108" w:type="dxa"/>
            </w:tcMar>
          </w:tcPr>
          <w:p w14:paraId="19540CE6" w14:textId="77777777" w:rsidR="0068306F" w:rsidRDefault="004A0BB6">
            <w:pPr>
              <w:spacing w:before="120" w:after="120" w:line="234" w:lineRule="atLeast"/>
              <w:rPr>
                <w:rFonts w:eastAsia="Times New Roman" w:cs="Times New Roman"/>
                <w:color w:val="000000"/>
                <w:sz w:val="26"/>
                <w:szCs w:val="26"/>
              </w:rPr>
            </w:pPr>
            <w:r>
              <w:rPr>
                <w:rFonts w:eastAsia="Times New Roman" w:cs="Times New Roman"/>
                <w:b/>
                <w:bCs/>
                <w:color w:val="000000"/>
                <w:sz w:val="26"/>
                <w:szCs w:val="26"/>
                <w:lang w:val="vi-VN"/>
              </w:rPr>
              <w:t> </w:t>
            </w:r>
          </w:p>
        </w:tc>
        <w:tc>
          <w:tcPr>
            <w:tcW w:w="6359" w:type="dxa"/>
            <w:shd w:val="clear" w:color="auto" w:fill="FFFFFF"/>
            <w:tcMar>
              <w:top w:w="0" w:type="dxa"/>
              <w:left w:w="108" w:type="dxa"/>
              <w:bottom w:w="0" w:type="dxa"/>
              <w:right w:w="108" w:type="dxa"/>
            </w:tcMar>
          </w:tcPr>
          <w:p w14:paraId="487FA168" w14:textId="77777777" w:rsidR="0068306F" w:rsidRDefault="004A0BB6">
            <w:pPr>
              <w:spacing w:before="120" w:after="120" w:line="234" w:lineRule="atLeast"/>
              <w:jc w:val="center"/>
              <w:rPr>
                <w:rFonts w:eastAsia="Times New Roman" w:cs="Times New Roman"/>
                <w:b/>
                <w:bCs/>
                <w:color w:val="000000"/>
                <w:sz w:val="26"/>
                <w:szCs w:val="26"/>
                <w:shd w:val="clear" w:color="auto" w:fill="FFFFFF"/>
                <w:lang w:val="vi-VN"/>
              </w:rPr>
            </w:pPr>
            <w:r>
              <w:rPr>
                <w:rFonts w:eastAsia="Times New Roman" w:cs="Times New Roman"/>
                <w:i/>
                <w:iCs/>
                <w:color w:val="000000"/>
                <w:sz w:val="26"/>
                <w:szCs w:val="26"/>
                <w:shd w:val="clear" w:color="auto" w:fill="FFFFFF"/>
                <w:lang w:val="vi-VN"/>
              </w:rPr>
              <w:t>Châu Thành, ngày 0</w:t>
            </w:r>
            <w:r>
              <w:rPr>
                <w:rFonts w:eastAsia="Times New Roman" w:cs="Times New Roman"/>
                <w:i/>
                <w:iCs/>
                <w:color w:val="000000"/>
                <w:sz w:val="26"/>
                <w:szCs w:val="26"/>
                <w:shd w:val="clear" w:color="auto" w:fill="FFFFFF"/>
              </w:rPr>
              <w:t>6</w:t>
            </w:r>
            <w:r>
              <w:rPr>
                <w:rFonts w:eastAsia="Times New Roman" w:cs="Times New Roman"/>
                <w:i/>
                <w:iCs/>
                <w:color w:val="000000"/>
                <w:sz w:val="26"/>
                <w:szCs w:val="26"/>
                <w:shd w:val="clear" w:color="auto" w:fill="FFFFFF"/>
                <w:lang w:val="vi-VN"/>
              </w:rPr>
              <w:t xml:space="preserve"> tháng 6 năm 2024</w:t>
            </w:r>
            <w:r>
              <w:rPr>
                <w:rFonts w:eastAsia="Times New Roman" w:cs="Times New Roman"/>
                <w:color w:val="000000"/>
                <w:sz w:val="26"/>
                <w:szCs w:val="26"/>
              </w:rPr>
              <w:br/>
            </w:r>
            <w:r>
              <w:rPr>
                <w:rFonts w:eastAsia="Times New Roman" w:cs="Times New Roman"/>
                <w:b/>
                <w:bCs/>
                <w:color w:val="000000"/>
                <w:sz w:val="26"/>
                <w:szCs w:val="26"/>
              </w:rPr>
              <w:t xml:space="preserve">KT. </w:t>
            </w:r>
            <w:r>
              <w:rPr>
                <w:rFonts w:eastAsia="Times New Roman" w:cs="Times New Roman"/>
                <w:b/>
                <w:bCs/>
                <w:color w:val="000000"/>
                <w:sz w:val="26"/>
                <w:szCs w:val="26"/>
                <w:shd w:val="clear" w:color="auto" w:fill="FFFFFF"/>
                <w:lang w:val="vi-VN"/>
              </w:rPr>
              <w:t>TRƯỞNG CÔNG AN HUYỆN</w:t>
            </w:r>
          </w:p>
          <w:p w14:paraId="635FE20E"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shd w:val="clear" w:color="auto" w:fill="FFFFFF"/>
              </w:rPr>
              <w:t xml:space="preserve">PHÓ </w:t>
            </w:r>
            <w:r>
              <w:rPr>
                <w:rFonts w:eastAsia="Times New Roman" w:cs="Times New Roman"/>
                <w:b/>
                <w:bCs/>
                <w:color w:val="000000"/>
                <w:sz w:val="26"/>
                <w:szCs w:val="26"/>
                <w:shd w:val="clear" w:color="auto" w:fill="FFFFFF"/>
                <w:lang w:val="vi-VN"/>
              </w:rPr>
              <w:t>TRƯỞNG CÔNG AN HUYỆN</w:t>
            </w:r>
            <w:r>
              <w:rPr>
                <w:rFonts w:eastAsia="Times New Roman" w:cs="Times New Roman"/>
                <w:color w:val="000000"/>
                <w:sz w:val="26"/>
                <w:szCs w:val="26"/>
              </w:rPr>
              <w:br/>
            </w:r>
          </w:p>
          <w:p w14:paraId="707013AA" w14:textId="715F561E" w:rsidR="0068306F" w:rsidRPr="00E32ABA" w:rsidRDefault="00E32ABA">
            <w:pPr>
              <w:spacing w:before="120" w:after="120" w:line="234" w:lineRule="atLeast"/>
              <w:jc w:val="center"/>
              <w:rPr>
                <w:rFonts w:eastAsia="Times New Roman" w:cs="Times New Roman"/>
                <w:i/>
                <w:iCs/>
                <w:color w:val="000000"/>
                <w:sz w:val="26"/>
                <w:szCs w:val="26"/>
                <w:lang w:val="vi-VN"/>
              </w:rPr>
            </w:pPr>
            <w:r w:rsidRPr="00E32ABA">
              <w:rPr>
                <w:rFonts w:eastAsia="Times New Roman" w:cs="Times New Roman"/>
                <w:i/>
                <w:iCs/>
                <w:color w:val="000000"/>
                <w:sz w:val="26"/>
                <w:szCs w:val="26"/>
                <w:lang w:val="vi-VN"/>
              </w:rPr>
              <w:t>(Đã ký)</w:t>
            </w:r>
          </w:p>
          <w:p w14:paraId="16AF6622" w14:textId="77777777" w:rsidR="0068306F" w:rsidRDefault="0068306F">
            <w:pPr>
              <w:spacing w:before="120" w:after="120" w:line="234" w:lineRule="atLeast"/>
              <w:jc w:val="center"/>
              <w:rPr>
                <w:rFonts w:eastAsia="Times New Roman" w:cs="Times New Roman"/>
                <w:color w:val="000000"/>
                <w:sz w:val="26"/>
                <w:szCs w:val="26"/>
              </w:rPr>
            </w:pPr>
          </w:p>
          <w:p w14:paraId="61EDE61D" w14:textId="77777777" w:rsidR="0068306F" w:rsidRDefault="004A0BB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8"/>
                <w:szCs w:val="28"/>
              </w:rPr>
              <w:t>Thượng tá Nguyễn Anh Sang</w:t>
            </w:r>
          </w:p>
        </w:tc>
      </w:tr>
    </w:tbl>
    <w:p w14:paraId="21ADEE66" w14:textId="77777777" w:rsidR="0068306F" w:rsidRDefault="0068306F">
      <w:pPr>
        <w:rPr>
          <w:rFonts w:cs="Times New Roman"/>
          <w:sz w:val="26"/>
          <w:szCs w:val="26"/>
        </w:rPr>
      </w:pPr>
    </w:p>
    <w:sectPr w:rsidR="0068306F" w:rsidSect="00E32ABA">
      <w:pgSz w:w="11907" w:h="16840"/>
      <w:pgMar w:top="1138" w:right="1138" w:bottom="17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120E" w14:textId="77777777" w:rsidR="004A0BB6" w:rsidRDefault="004A0BB6">
      <w:pPr>
        <w:spacing w:line="240" w:lineRule="auto"/>
      </w:pPr>
      <w:r>
        <w:separator/>
      </w:r>
    </w:p>
  </w:endnote>
  <w:endnote w:type="continuationSeparator" w:id="0">
    <w:p w14:paraId="2DEBF506" w14:textId="77777777" w:rsidR="004A0BB6" w:rsidRDefault="004A0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B0CA" w14:textId="77777777" w:rsidR="004A0BB6" w:rsidRDefault="004A0BB6">
      <w:pPr>
        <w:spacing w:after="0"/>
      </w:pPr>
      <w:r>
        <w:separator/>
      </w:r>
    </w:p>
  </w:footnote>
  <w:footnote w:type="continuationSeparator" w:id="0">
    <w:p w14:paraId="464F3322" w14:textId="77777777" w:rsidR="004A0BB6" w:rsidRDefault="004A0B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A8"/>
    <w:rsid w:val="000A1978"/>
    <w:rsid w:val="002334A8"/>
    <w:rsid w:val="0039377F"/>
    <w:rsid w:val="004A0BB6"/>
    <w:rsid w:val="005A310A"/>
    <w:rsid w:val="00604787"/>
    <w:rsid w:val="0068306F"/>
    <w:rsid w:val="00760375"/>
    <w:rsid w:val="008F37B9"/>
    <w:rsid w:val="009862FC"/>
    <w:rsid w:val="00A70FB9"/>
    <w:rsid w:val="00C31E5C"/>
    <w:rsid w:val="00CC1275"/>
    <w:rsid w:val="00E32ABA"/>
    <w:rsid w:val="00EF796D"/>
    <w:rsid w:val="02C14713"/>
    <w:rsid w:val="03362153"/>
    <w:rsid w:val="07231444"/>
    <w:rsid w:val="0E2322C1"/>
    <w:rsid w:val="13183FE3"/>
    <w:rsid w:val="1A8C3B1A"/>
    <w:rsid w:val="219F1983"/>
    <w:rsid w:val="25A228CE"/>
    <w:rsid w:val="2E30419D"/>
    <w:rsid w:val="37440EBB"/>
    <w:rsid w:val="3C2B5E46"/>
    <w:rsid w:val="3ED76D29"/>
    <w:rsid w:val="405D597D"/>
    <w:rsid w:val="44340AEA"/>
    <w:rsid w:val="49B91A00"/>
    <w:rsid w:val="4D5E08FC"/>
    <w:rsid w:val="4E811958"/>
    <w:rsid w:val="50521BD4"/>
    <w:rsid w:val="5AB246DC"/>
    <w:rsid w:val="5AF276C4"/>
    <w:rsid w:val="63620A31"/>
    <w:rsid w:val="63B63CAC"/>
    <w:rsid w:val="63F470F7"/>
    <w:rsid w:val="68EC3464"/>
    <w:rsid w:val="7B712812"/>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2A8B"/>
  <w15:docId w15:val="{D48FA893-195F-44DC-98CA-70BBDC2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707</Words>
  <Characters>4030</Characters>
  <Application>Microsoft Office Word</Application>
  <DocSecurity>0</DocSecurity>
  <Lines>33</Lines>
  <Paragraphs>9</Paragraphs>
  <ScaleCrop>false</ScaleCrop>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2024-06-04T23:27:00Z</cp:lastPrinted>
  <dcterms:created xsi:type="dcterms:W3CDTF">2023-04-03T07:29:00Z</dcterms:created>
  <dcterms:modified xsi:type="dcterms:W3CDTF">2024-06-06T10:14:00Z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3AE94A1783724EE7A7C7D557BA5AEB4A_12</vt:lpwstr>
  </property>
</Properties>
</file>